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00A" w:rsidRDefault="00BF500A">
      <w:bookmarkStart w:id="0" w:name="_GoBack"/>
      <w:bookmarkEnd w:id="0"/>
    </w:p>
    <w:tbl>
      <w:tblPr>
        <w:tblW w:w="985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2835"/>
        <w:gridCol w:w="5812"/>
      </w:tblGrid>
      <w:tr w:rsidR="002A1A2C" w:rsidRPr="005A468B">
        <w:trPr>
          <w:cantSplit/>
          <w:trHeight w:val="397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A1A2C" w:rsidRPr="00475CA9" w:rsidRDefault="002A1A2C">
            <w:pPr>
              <w:rPr>
                <w:rFonts w:ascii="Arial" w:hAnsi="Arial" w:cs="Arial"/>
                <w:b/>
                <w:sz w:val="20"/>
              </w:rPr>
            </w:pPr>
            <w:r w:rsidRPr="00475CA9">
              <w:rPr>
                <w:rFonts w:ascii="Arial" w:hAnsi="Arial" w:cs="Arial"/>
                <w:b/>
                <w:sz w:val="20"/>
              </w:rPr>
              <w:t>Aeroporto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A2C" w:rsidRPr="00475CA9" w:rsidRDefault="002A1A2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1A2C" w:rsidRPr="005A468B" w:rsidRDefault="002A1A2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75CA9" w:rsidRPr="005A468B">
        <w:trPr>
          <w:cantSplit/>
          <w:trHeight w:val="17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5CA9" w:rsidRPr="005A468B" w:rsidRDefault="00475CA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5CA9" w:rsidRPr="005A468B" w:rsidRDefault="00475CA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D38F5" w:rsidRPr="005A468B">
        <w:trPr>
          <w:cantSplit/>
          <w:trHeight w:val="17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8F5" w:rsidRPr="005A468B" w:rsidRDefault="00ED38F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8F5" w:rsidRPr="005A468B" w:rsidRDefault="00ED38F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81EE1" w:rsidRPr="005A468B">
        <w:trPr>
          <w:cantSplit/>
          <w:trHeight w:val="397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081EE1" w:rsidRPr="005A468B" w:rsidRDefault="00081EE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Oggetto dell’intervento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1EE1" w:rsidRPr="005A468B" w:rsidRDefault="00081EE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75CA9" w:rsidRPr="005A468B">
        <w:trPr>
          <w:cantSplit/>
          <w:trHeight w:val="1165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CA9" w:rsidRPr="005A468B" w:rsidRDefault="00475CA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9498B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9498B" w:rsidRPr="005A468B" w:rsidRDefault="0029498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9498B" w:rsidRPr="005A468B">
        <w:trPr>
          <w:cantSplit/>
          <w:trHeight w:val="1590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8B" w:rsidRPr="001E3D7C" w:rsidRDefault="001E3D7C" w:rsidP="00B97EA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3D7C">
              <w:rPr>
                <w:rFonts w:ascii="Arial" w:hAnsi="Arial"/>
                <w:sz w:val="22"/>
                <w:szCs w:val="22"/>
              </w:rPr>
              <w:t xml:space="preserve">La presente riunione di coordinamento viene indetta in </w:t>
            </w:r>
            <w:r>
              <w:rPr>
                <w:rFonts w:ascii="Arial" w:hAnsi="Arial"/>
                <w:sz w:val="22"/>
                <w:szCs w:val="22"/>
              </w:rPr>
              <w:t xml:space="preserve">fase di progettazione dell’opera dal 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Coordinatore per </w:t>
            </w:r>
            <w:smartTag w:uri="urn:schemas-microsoft-com:office:smarttags" w:element="PersonName">
              <w:smartTagPr>
                <w:attr w:name="ProductID" w:val="la Sicurezza"/>
              </w:smartTagPr>
              <w:r w:rsidRPr="001E3D7C">
                <w:rPr>
                  <w:rFonts w:ascii="Arial" w:hAnsi="Arial" w:cs="Arial"/>
                  <w:iCs/>
                  <w:sz w:val="22"/>
                  <w:szCs w:val="22"/>
                </w:rPr>
                <w:t xml:space="preserve">la </w:t>
              </w:r>
              <w:r>
                <w:rPr>
                  <w:rFonts w:ascii="Arial" w:hAnsi="Arial" w:cs="Arial"/>
                  <w:iCs/>
                  <w:sz w:val="22"/>
                  <w:szCs w:val="22"/>
                </w:rPr>
                <w:t>S</w:t>
              </w:r>
              <w:r w:rsidRPr="001E3D7C">
                <w:rPr>
                  <w:rFonts w:ascii="Arial" w:hAnsi="Arial" w:cs="Arial"/>
                  <w:iCs/>
                  <w:sz w:val="22"/>
                  <w:szCs w:val="22"/>
                </w:rPr>
                <w:t>icurezza</w:t>
              </w:r>
            </w:smartTag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>(C.S.P.)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in </w:t>
            </w:r>
            <w:r w:rsidRPr="001E3D7C">
              <w:rPr>
                <w:rFonts w:ascii="Arial" w:hAnsi="Arial"/>
                <w:sz w:val="22"/>
                <w:szCs w:val="22"/>
              </w:rPr>
              <w:t xml:space="preserve">riferimento a quanto previsto </w:t>
            </w:r>
            <w:r>
              <w:rPr>
                <w:rFonts w:ascii="Arial" w:hAnsi="Arial"/>
                <w:sz w:val="22"/>
                <w:szCs w:val="22"/>
              </w:rPr>
              <w:t>dall’</w:t>
            </w:r>
            <w:r w:rsidR="0029498B" w:rsidRPr="001E3D7C">
              <w:rPr>
                <w:rFonts w:ascii="Arial" w:hAnsi="Arial" w:cs="Arial"/>
                <w:sz w:val="22"/>
                <w:szCs w:val="22"/>
              </w:rPr>
              <w:t>art. 9</w:t>
            </w:r>
            <w:r w:rsidRPr="001E3D7C">
              <w:rPr>
                <w:rFonts w:ascii="Arial" w:hAnsi="Arial" w:cs="Arial"/>
                <w:sz w:val="22"/>
                <w:szCs w:val="22"/>
              </w:rPr>
              <w:t>1</w:t>
            </w:r>
            <w:r w:rsidR="0029498B" w:rsidRPr="001E3D7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E3D7C">
              <w:rPr>
                <w:rFonts w:ascii="Arial" w:hAnsi="Arial" w:cs="Arial"/>
                <w:sz w:val="22"/>
                <w:szCs w:val="22"/>
              </w:rPr>
              <w:t xml:space="preserve">c. 1, lett. b-bis),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81/08, al fine di coordinare le disposizioni </w:t>
            </w:r>
            <w:r w:rsidR="00B97EA2">
              <w:rPr>
                <w:rFonts w:ascii="Arial" w:hAnsi="Arial" w:cs="Arial"/>
                <w:sz w:val="22"/>
                <w:szCs w:val="22"/>
              </w:rPr>
              <w:t xml:space="preserve">previste per </w:t>
            </w:r>
            <w:r>
              <w:rPr>
                <w:rFonts w:ascii="Arial" w:hAnsi="Arial" w:cs="Arial"/>
                <w:sz w:val="22"/>
                <w:szCs w:val="22"/>
              </w:rPr>
              <w:t>il Responsabile dei Lavori e</w:t>
            </w:r>
            <w:r w:rsidR="00B97EA2">
              <w:rPr>
                <w:rFonts w:ascii="Arial" w:hAnsi="Arial" w:cs="Arial"/>
                <w:sz w:val="22"/>
                <w:szCs w:val="22"/>
              </w:rPr>
              <w:t xml:space="preserve"> per </w:t>
            </w:r>
            <w:r>
              <w:rPr>
                <w:rFonts w:ascii="Arial" w:hAnsi="Arial" w:cs="Arial"/>
                <w:sz w:val="22"/>
                <w:szCs w:val="22"/>
              </w:rPr>
              <w:t>il Progettista</w:t>
            </w:r>
            <w:r w:rsidR="00B97EA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durante la suddetta fase.</w:t>
            </w:r>
          </w:p>
          <w:p w:rsidR="00B97EA2" w:rsidRDefault="00B97EA2" w:rsidP="00B97E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Nell’ambito dei 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>lavori pubblici</w:t>
            </w:r>
            <w:r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 l’attuazione di quanto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di seguito riportato, 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avviene nel rispetto dei compiti attribuiti al </w:t>
            </w:r>
            <w:r>
              <w:rPr>
                <w:rFonts w:ascii="Arial" w:hAnsi="Arial" w:cs="Arial"/>
                <w:iCs/>
                <w:sz w:val="22"/>
                <w:szCs w:val="22"/>
              </w:rPr>
              <w:t>R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esponsabile del </w:t>
            </w: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rocedimento e al </w:t>
            </w: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>rogettista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(art. 90, c.1-bis,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8/08)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="001E3D7C" w:rsidRPr="001E3D7C" w:rsidRDefault="001E3D7C" w:rsidP="001E3D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E3D7C">
              <w:rPr>
                <w:rFonts w:ascii="Arial" w:hAnsi="Arial" w:cs="Arial"/>
                <w:iCs/>
                <w:sz w:val="22"/>
                <w:szCs w:val="22"/>
              </w:rPr>
              <w:t>Il</w:t>
            </w:r>
            <w:r w:rsidR="00B97EA2">
              <w:rPr>
                <w:rFonts w:ascii="Arial" w:hAnsi="Arial" w:cs="Arial"/>
                <w:iCs/>
                <w:sz w:val="22"/>
                <w:szCs w:val="22"/>
              </w:rPr>
              <w:t xml:space="preserve"> R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esponsabile dei </w:t>
            </w:r>
            <w:r w:rsidR="00B97EA2">
              <w:rPr>
                <w:rFonts w:ascii="Arial" w:hAnsi="Arial" w:cs="Arial"/>
                <w:iCs/>
                <w:sz w:val="22"/>
                <w:szCs w:val="22"/>
              </w:rPr>
              <w:t>L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>avori</w:t>
            </w:r>
            <w:r w:rsidR="00B97EA2">
              <w:rPr>
                <w:rFonts w:ascii="Arial" w:hAnsi="Arial" w:cs="Arial"/>
                <w:iCs/>
                <w:sz w:val="22"/>
                <w:szCs w:val="22"/>
              </w:rPr>
              <w:t xml:space="preserve"> e il Progettista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, nelle fasi di progettazione dell’opera, si </w:t>
            </w:r>
            <w:r w:rsidR="00B97EA2">
              <w:rPr>
                <w:rFonts w:ascii="Arial" w:hAnsi="Arial" w:cs="Arial"/>
                <w:iCs/>
                <w:sz w:val="22"/>
                <w:szCs w:val="22"/>
              </w:rPr>
              <w:t xml:space="preserve">dovranno attenere 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>ai principi e alle misure generali di tutela di cui all’art</w:t>
            </w:r>
            <w:r w:rsidR="00B97EA2">
              <w:rPr>
                <w:rFonts w:ascii="Arial" w:hAnsi="Arial" w:cs="Arial"/>
                <w:iCs/>
                <w:sz w:val="22"/>
                <w:szCs w:val="22"/>
              </w:rPr>
              <w:t>. 1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5, </w:t>
            </w:r>
            <w:proofErr w:type="spellStart"/>
            <w:r w:rsidR="00B97EA2">
              <w:rPr>
                <w:rFonts w:ascii="Arial" w:hAnsi="Arial" w:cs="Arial"/>
                <w:iCs/>
                <w:sz w:val="22"/>
                <w:szCs w:val="22"/>
              </w:rPr>
              <w:t>D.Lgs.</w:t>
            </w:r>
            <w:proofErr w:type="spellEnd"/>
            <w:r w:rsidR="00B97EA2">
              <w:rPr>
                <w:rFonts w:ascii="Arial" w:hAnsi="Arial" w:cs="Arial"/>
                <w:iCs/>
                <w:sz w:val="22"/>
                <w:szCs w:val="22"/>
              </w:rPr>
              <w:t xml:space="preserve"> 81/08, </w:t>
            </w: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in particolare: </w:t>
            </w:r>
          </w:p>
          <w:p w:rsidR="001E3D7C" w:rsidRPr="001E3D7C" w:rsidRDefault="001E3D7C" w:rsidP="001E3D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E3D7C">
              <w:rPr>
                <w:rFonts w:ascii="Arial" w:hAnsi="Arial" w:cs="Arial"/>
                <w:iCs/>
                <w:sz w:val="22"/>
                <w:szCs w:val="22"/>
              </w:rPr>
              <w:t xml:space="preserve">a) al momento delle scelte architettoniche, tecniche ed organizzative, onde pianificare i vari lavori o fasi di lavoro che si svolgeranno simultaneamente o successivamente; </w:t>
            </w:r>
          </w:p>
          <w:p w:rsidR="00B97EA2" w:rsidRPr="00B97EA2" w:rsidRDefault="001E3D7C" w:rsidP="00B97E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E3D7C">
              <w:rPr>
                <w:rFonts w:ascii="Arial" w:hAnsi="Arial" w:cs="Arial"/>
                <w:iCs/>
                <w:sz w:val="22"/>
                <w:szCs w:val="22"/>
              </w:rPr>
              <w:t>b) all'atto della previsione della durata di realizzazione di questi vari lavori o fasi di lavoro.</w:t>
            </w:r>
          </w:p>
        </w:tc>
      </w:tr>
      <w:tr w:rsidR="0029498B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98B" w:rsidRDefault="0029498B" w:rsidP="002F587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F587F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F587F" w:rsidRPr="005A468B" w:rsidRDefault="002F587F" w:rsidP="002F587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ARGOMENTI ALL’ORDINE DEL GIORNO DISCUSSI:</w:t>
            </w:r>
          </w:p>
        </w:tc>
      </w:tr>
      <w:tr w:rsidR="002E3F86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F86" w:rsidRPr="002E3F86" w:rsidRDefault="002E3F86" w:rsidP="00F913AB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hanging="720"/>
              <w:jc w:val="both"/>
              <w:rPr>
                <w:rFonts w:ascii="Arial" w:hAnsi="Arial"/>
                <w:b/>
                <w:sz w:val="20"/>
              </w:rPr>
            </w:pPr>
            <w:r w:rsidRPr="002E3F86">
              <w:rPr>
                <w:rFonts w:ascii="Arial" w:hAnsi="Arial"/>
                <w:b/>
                <w:sz w:val="20"/>
              </w:rPr>
              <w:t>Programmazione dei lavori:</w:t>
            </w:r>
          </w:p>
        </w:tc>
      </w:tr>
      <w:tr w:rsidR="002E3F86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F86" w:rsidRPr="002E3F86" w:rsidRDefault="002E3F86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sz w:val="20"/>
              </w:rPr>
            </w:pPr>
            <w:r w:rsidRPr="002E3F86">
              <w:rPr>
                <w:rFonts w:ascii="Arial" w:hAnsi="Arial"/>
                <w:b/>
                <w:sz w:val="20"/>
              </w:rPr>
              <w:t>individuazione delle lavorazioni da eseguire, suddivise in fasi e sottofasi e loro durata;</w:t>
            </w:r>
          </w:p>
        </w:tc>
      </w:tr>
      <w:tr w:rsidR="002E3F86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F86" w:rsidRPr="002E3F86" w:rsidRDefault="002E3F86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sz w:val="20"/>
              </w:rPr>
            </w:pPr>
            <w:r w:rsidRPr="002E3F86">
              <w:rPr>
                <w:rFonts w:ascii="Arial" w:hAnsi="Arial"/>
                <w:b/>
                <w:sz w:val="20"/>
              </w:rPr>
              <w:t>analisi delle eventuali interferenze spaziali e definizione degli apprestamenti di sicurezza necessari e/o delle prescrizioni operative da attuare.</w:t>
            </w:r>
          </w:p>
        </w:tc>
      </w:tr>
      <w:tr w:rsidR="002F587F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7F" w:rsidRPr="002E3F86" w:rsidRDefault="00FD11D3" w:rsidP="00F913AB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hanging="720"/>
              <w:jc w:val="both"/>
              <w:rPr>
                <w:rFonts w:ascii="Arial" w:hAnsi="Arial"/>
                <w:b/>
                <w:sz w:val="20"/>
              </w:rPr>
            </w:pPr>
            <w:r w:rsidRPr="002E3F86">
              <w:rPr>
                <w:rFonts w:ascii="Arial" w:hAnsi="Arial"/>
                <w:b/>
                <w:sz w:val="20"/>
              </w:rPr>
              <w:t>A</w:t>
            </w:r>
            <w:r w:rsidR="002F587F" w:rsidRPr="002E3F86">
              <w:rPr>
                <w:rFonts w:ascii="Arial" w:hAnsi="Arial"/>
                <w:b/>
                <w:sz w:val="20"/>
              </w:rPr>
              <w:t>nalisi del</w:t>
            </w:r>
            <w:r w:rsidR="009014AF" w:rsidRPr="002E3F86">
              <w:rPr>
                <w:rFonts w:ascii="Arial" w:hAnsi="Arial"/>
                <w:b/>
                <w:sz w:val="20"/>
              </w:rPr>
              <w:t>l’area del futuro cantiere e delle aree circostanti:</w:t>
            </w:r>
          </w:p>
        </w:tc>
      </w:tr>
      <w:tr w:rsidR="002F587F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7F" w:rsidRPr="00B112AF" w:rsidRDefault="009014AF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B112AF">
              <w:rPr>
                <w:rFonts w:ascii="Arial" w:hAnsi="Arial"/>
                <w:b/>
                <w:color w:val="FF0000"/>
                <w:sz w:val="20"/>
              </w:rPr>
              <w:t>eventuali prescrizioni in rel</w:t>
            </w:r>
            <w:r w:rsidR="008F3233" w:rsidRPr="00B112AF">
              <w:rPr>
                <w:rFonts w:ascii="Arial" w:hAnsi="Arial"/>
                <w:b/>
                <w:color w:val="FF0000"/>
                <w:sz w:val="20"/>
              </w:rPr>
              <w:t>azione alla tipologia di terreno (in relazione all’esecuzione di scavi, all’utilizzo di attrezzature pesanti, ecc.)</w:t>
            </w:r>
            <w:r w:rsidRPr="00B112AF">
              <w:rPr>
                <w:rFonts w:ascii="Arial" w:hAnsi="Arial"/>
                <w:b/>
                <w:color w:val="FF0000"/>
                <w:sz w:val="20"/>
              </w:rPr>
              <w:t>;</w:t>
            </w:r>
          </w:p>
        </w:tc>
      </w:tr>
      <w:tr w:rsidR="002F587F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7F" w:rsidRPr="00B112AF" w:rsidRDefault="009014AF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hanging="1013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B112AF">
              <w:rPr>
                <w:rFonts w:ascii="Arial" w:hAnsi="Arial"/>
                <w:b/>
                <w:color w:val="FF0000"/>
                <w:sz w:val="20"/>
              </w:rPr>
              <w:t>eventuale necessità di bonifica da ordigni bellici;</w:t>
            </w:r>
          </w:p>
        </w:tc>
      </w:tr>
      <w:tr w:rsidR="002F587F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4AF" w:rsidRPr="00B112AF" w:rsidRDefault="009014AF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proofErr w:type="gramStart"/>
            <w:r w:rsidRPr="00B112AF">
              <w:rPr>
                <w:rFonts w:ascii="Arial" w:hAnsi="Arial"/>
                <w:b/>
                <w:color w:val="FF0000"/>
                <w:sz w:val="20"/>
              </w:rPr>
              <w:t xml:space="preserve">eventuale </w:t>
            </w:r>
            <w:r w:rsidR="00582A35" w:rsidRPr="00B112AF">
              <w:rPr>
                <w:rFonts w:ascii="Arial" w:hAnsi="Arial"/>
                <w:b/>
                <w:color w:val="FF0000"/>
                <w:sz w:val="20"/>
              </w:rPr>
              <w:t>esigenze</w:t>
            </w:r>
            <w:proofErr w:type="gramEnd"/>
            <w:r w:rsidR="00582A35" w:rsidRPr="00B112AF">
              <w:rPr>
                <w:rFonts w:ascii="Arial" w:hAnsi="Arial"/>
                <w:b/>
                <w:color w:val="FF0000"/>
                <w:sz w:val="20"/>
              </w:rPr>
              <w:t xml:space="preserve"> di tutela </w:t>
            </w:r>
            <w:r w:rsidRPr="00B112AF">
              <w:rPr>
                <w:rFonts w:ascii="Arial" w:hAnsi="Arial"/>
                <w:b/>
                <w:color w:val="FF0000"/>
                <w:sz w:val="20"/>
              </w:rPr>
              <w:t xml:space="preserve">di </w:t>
            </w:r>
            <w:r w:rsidR="00582A35" w:rsidRPr="00B112AF">
              <w:rPr>
                <w:rFonts w:ascii="Arial" w:hAnsi="Arial"/>
                <w:b/>
                <w:color w:val="FF0000"/>
                <w:sz w:val="20"/>
              </w:rPr>
              <w:t xml:space="preserve">edifici/ambienti e/o di </w:t>
            </w:r>
            <w:r w:rsidRPr="00B112AF">
              <w:rPr>
                <w:rFonts w:ascii="Arial" w:hAnsi="Arial"/>
                <w:b/>
                <w:color w:val="FF0000"/>
                <w:sz w:val="20"/>
              </w:rPr>
              <w:t>attività lavorative</w:t>
            </w:r>
            <w:r w:rsidR="00582A35" w:rsidRPr="00B112AF">
              <w:rPr>
                <w:rFonts w:ascii="Arial" w:hAnsi="Arial"/>
                <w:b/>
                <w:color w:val="FF0000"/>
                <w:sz w:val="20"/>
              </w:rPr>
              <w:t xml:space="preserve"> locali/</w:t>
            </w:r>
            <w:r w:rsidRPr="00B112AF">
              <w:rPr>
                <w:rFonts w:ascii="Arial" w:hAnsi="Arial"/>
                <w:b/>
                <w:color w:val="FF0000"/>
                <w:sz w:val="20"/>
              </w:rPr>
              <w:t>impianti fissi in funzione;</w:t>
            </w:r>
          </w:p>
        </w:tc>
      </w:tr>
      <w:tr w:rsidR="00FD11D3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1D3" w:rsidRPr="00B112AF" w:rsidRDefault="009014AF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B112AF">
              <w:rPr>
                <w:rFonts w:ascii="Arial" w:hAnsi="Arial"/>
                <w:b/>
                <w:color w:val="FF0000"/>
                <w:sz w:val="20"/>
              </w:rPr>
              <w:t>eventual</w:t>
            </w:r>
            <w:r w:rsidR="00582A35" w:rsidRPr="00B112AF">
              <w:rPr>
                <w:rFonts w:ascii="Arial" w:hAnsi="Arial"/>
                <w:b/>
                <w:color w:val="FF0000"/>
                <w:sz w:val="20"/>
              </w:rPr>
              <w:t xml:space="preserve">i prescrizioni per la </w:t>
            </w:r>
            <w:r w:rsidRPr="00B112AF">
              <w:rPr>
                <w:rFonts w:ascii="Arial" w:hAnsi="Arial"/>
                <w:b/>
                <w:color w:val="FF0000"/>
                <w:sz w:val="20"/>
              </w:rPr>
              <w:t>presenza di limitazioni strutturali: verticali, orizzontali, di</w:t>
            </w:r>
            <w:r w:rsidR="00582A35" w:rsidRPr="00B112AF"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 w:rsidRPr="00B112AF">
              <w:rPr>
                <w:rFonts w:ascii="Arial" w:hAnsi="Arial"/>
                <w:b/>
                <w:color w:val="FF0000"/>
                <w:sz w:val="20"/>
              </w:rPr>
              <w:t>portata;</w:t>
            </w:r>
          </w:p>
        </w:tc>
      </w:tr>
      <w:tr w:rsidR="00A43ACF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CF" w:rsidRPr="00B112AF" w:rsidRDefault="009014AF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B112AF">
              <w:rPr>
                <w:rFonts w:ascii="Arial" w:hAnsi="Arial"/>
                <w:b/>
                <w:color w:val="FF0000"/>
                <w:sz w:val="20"/>
              </w:rPr>
              <w:t>eventual</w:t>
            </w:r>
            <w:r w:rsidR="00582A35" w:rsidRPr="00B112AF">
              <w:rPr>
                <w:rFonts w:ascii="Arial" w:hAnsi="Arial"/>
                <w:b/>
                <w:color w:val="FF0000"/>
                <w:sz w:val="20"/>
              </w:rPr>
              <w:t>i prescrizioni per la p</w:t>
            </w:r>
            <w:r w:rsidRPr="00B112AF">
              <w:rPr>
                <w:rFonts w:ascii="Arial" w:hAnsi="Arial"/>
                <w:b/>
                <w:color w:val="FF0000"/>
                <w:sz w:val="20"/>
              </w:rPr>
              <w:t>resenza di linee aeree, condutture sotterranee o murate, sottoservizi in generale.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2E3F86" w:rsidRDefault="00463C1B" w:rsidP="00F913AB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hanging="720"/>
              <w:jc w:val="both"/>
              <w:rPr>
                <w:rFonts w:ascii="Arial" w:hAnsi="Arial"/>
                <w:b/>
                <w:sz w:val="20"/>
              </w:rPr>
            </w:pPr>
            <w:r w:rsidRPr="002E3F86">
              <w:rPr>
                <w:rFonts w:ascii="Arial" w:hAnsi="Arial"/>
                <w:b/>
                <w:sz w:val="20"/>
              </w:rPr>
              <w:t>Organizzazione dell’area di cantiere: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B112AF" w:rsidRDefault="00582A35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B112AF">
              <w:rPr>
                <w:rFonts w:ascii="Arial" w:hAnsi="Arial"/>
                <w:b/>
                <w:color w:val="FF0000"/>
                <w:sz w:val="20"/>
              </w:rPr>
              <w:t xml:space="preserve">definizione delle </w:t>
            </w:r>
            <w:r w:rsidR="00463C1B" w:rsidRPr="00B112AF">
              <w:rPr>
                <w:rFonts w:ascii="Arial" w:hAnsi="Arial"/>
                <w:b/>
                <w:color w:val="FF0000"/>
                <w:sz w:val="20"/>
              </w:rPr>
              <w:t>recinzion</w:t>
            </w:r>
            <w:r w:rsidRPr="00B112AF">
              <w:rPr>
                <w:rFonts w:ascii="Arial" w:hAnsi="Arial"/>
                <w:b/>
                <w:color w:val="FF0000"/>
                <w:sz w:val="20"/>
              </w:rPr>
              <w:t>i</w:t>
            </w:r>
            <w:r w:rsidR="00463C1B" w:rsidRPr="00B112AF">
              <w:rPr>
                <w:rFonts w:ascii="Arial" w:hAnsi="Arial"/>
                <w:b/>
                <w:color w:val="FF0000"/>
                <w:sz w:val="20"/>
              </w:rPr>
              <w:t xml:space="preserve"> di cantiere / delimitazion</w:t>
            </w:r>
            <w:r w:rsidRPr="00B112AF">
              <w:rPr>
                <w:rFonts w:ascii="Arial" w:hAnsi="Arial"/>
                <w:b/>
                <w:color w:val="FF0000"/>
                <w:sz w:val="20"/>
              </w:rPr>
              <w:t>i</w:t>
            </w:r>
            <w:r w:rsidR="00463C1B" w:rsidRPr="00B112AF">
              <w:rPr>
                <w:rFonts w:ascii="Arial" w:hAnsi="Arial"/>
                <w:b/>
                <w:color w:val="FF0000"/>
                <w:sz w:val="20"/>
              </w:rPr>
              <w:t xml:space="preserve"> delle aree di intervento;</w:t>
            </w:r>
          </w:p>
        </w:tc>
      </w:tr>
      <w:tr w:rsidR="00560905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905" w:rsidRPr="00F1413D" w:rsidRDefault="00560905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F1413D">
              <w:rPr>
                <w:rFonts w:ascii="Arial" w:hAnsi="Arial"/>
                <w:b/>
                <w:color w:val="FF0000"/>
                <w:sz w:val="20"/>
              </w:rPr>
              <w:lastRenderedPageBreak/>
              <w:t>eventuale installazione di pannelli informativi per il pubblico (solo lavori Aerostazione);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F1413D" w:rsidRDefault="00582A35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F1413D">
              <w:rPr>
                <w:rFonts w:ascii="Arial" w:hAnsi="Arial"/>
                <w:b/>
                <w:color w:val="FF0000"/>
                <w:sz w:val="20"/>
              </w:rPr>
              <w:t xml:space="preserve">definizione degli </w:t>
            </w:r>
            <w:r w:rsidR="00463C1B" w:rsidRPr="00F1413D">
              <w:rPr>
                <w:rFonts w:ascii="Arial" w:hAnsi="Arial"/>
                <w:b/>
                <w:color w:val="FF0000"/>
                <w:sz w:val="20"/>
              </w:rPr>
              <w:t xml:space="preserve">accessi al cantiere (maestranze, forniture) e </w:t>
            </w:r>
            <w:r w:rsidRPr="00F1413D">
              <w:rPr>
                <w:rFonts w:ascii="Arial" w:hAnsi="Arial"/>
                <w:b/>
                <w:color w:val="FF0000"/>
                <w:sz w:val="20"/>
              </w:rPr>
              <w:t xml:space="preserve">della </w:t>
            </w:r>
            <w:r w:rsidR="00463C1B" w:rsidRPr="00F1413D">
              <w:rPr>
                <w:rFonts w:ascii="Arial" w:hAnsi="Arial"/>
                <w:b/>
                <w:color w:val="FF0000"/>
                <w:sz w:val="20"/>
              </w:rPr>
              <w:t>viabilità di cantiere;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F1413D" w:rsidRDefault="00463C1B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F1413D">
              <w:rPr>
                <w:rFonts w:ascii="Arial" w:hAnsi="Arial"/>
                <w:b/>
                <w:color w:val="FF0000"/>
                <w:sz w:val="20"/>
              </w:rPr>
              <w:t xml:space="preserve">dislocazione degli eventuali impianti tecnici di cantiere (realizzazione, punti di consegna, particolarità di realizzazione, ecc.) 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F1413D" w:rsidRDefault="00582A35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F1413D">
              <w:rPr>
                <w:rFonts w:ascii="Arial" w:hAnsi="Arial"/>
                <w:b/>
                <w:color w:val="FF0000"/>
                <w:sz w:val="20"/>
              </w:rPr>
              <w:t xml:space="preserve">definizione delle </w:t>
            </w:r>
            <w:r w:rsidR="00463C1B" w:rsidRPr="00F1413D">
              <w:rPr>
                <w:rFonts w:ascii="Arial" w:hAnsi="Arial"/>
                <w:b/>
                <w:color w:val="FF0000"/>
                <w:sz w:val="20"/>
              </w:rPr>
              <w:t>zone a specifica destinazione: area remota, zone di carico scarico, zone di stoccaggio, magazzini, zone di deposito, impianto di betonaggio, impianto di vagliatura, ecc.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F1413D" w:rsidRDefault="00582A35" w:rsidP="00F913AB">
            <w:pPr>
              <w:numPr>
                <w:ilvl w:val="1"/>
                <w:numId w:val="1"/>
              </w:numPr>
              <w:tabs>
                <w:tab w:val="clear" w:pos="1440"/>
                <w:tab w:val="num" w:pos="852"/>
              </w:tabs>
              <w:spacing w:before="60" w:after="60"/>
              <w:ind w:left="852" w:hanging="425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F1413D">
              <w:rPr>
                <w:rFonts w:ascii="Arial" w:hAnsi="Arial"/>
                <w:b/>
                <w:color w:val="FF0000"/>
                <w:sz w:val="20"/>
              </w:rPr>
              <w:t xml:space="preserve">eventuali </w:t>
            </w:r>
            <w:r w:rsidR="00463C1B" w:rsidRPr="00F1413D">
              <w:rPr>
                <w:rFonts w:ascii="Arial" w:hAnsi="Arial"/>
                <w:b/>
                <w:color w:val="FF0000"/>
                <w:sz w:val="20"/>
              </w:rPr>
              <w:t>prescrizion</w:t>
            </w:r>
            <w:r w:rsidRPr="00F1413D">
              <w:rPr>
                <w:rFonts w:ascii="Arial" w:hAnsi="Arial"/>
                <w:b/>
                <w:color w:val="FF0000"/>
                <w:sz w:val="20"/>
              </w:rPr>
              <w:t>i</w:t>
            </w:r>
            <w:r w:rsidR="00463C1B" w:rsidRPr="00F1413D">
              <w:rPr>
                <w:rFonts w:ascii="Arial" w:hAnsi="Arial"/>
                <w:b/>
                <w:color w:val="FF0000"/>
                <w:sz w:val="20"/>
              </w:rPr>
              <w:t xml:space="preserve"> particolari in merito al trattamento e allo smaltimento dei rifiuti</w:t>
            </w:r>
            <w:r w:rsidR="00025234" w:rsidRPr="00F1413D">
              <w:rPr>
                <w:rFonts w:ascii="Arial" w:hAnsi="Arial"/>
                <w:b/>
                <w:color w:val="FF0000"/>
                <w:sz w:val="20"/>
              </w:rPr>
              <w:t>.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F1413D" w:rsidRDefault="008E4783" w:rsidP="00F913AB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5" w:hanging="284"/>
              <w:jc w:val="both"/>
              <w:rPr>
                <w:rFonts w:ascii="Arial" w:hAnsi="Arial"/>
                <w:b/>
                <w:sz w:val="20"/>
              </w:rPr>
            </w:pPr>
            <w:r w:rsidRPr="00F1413D">
              <w:rPr>
                <w:rFonts w:ascii="Arial" w:hAnsi="Arial"/>
                <w:b/>
                <w:sz w:val="20"/>
              </w:rPr>
              <w:t>Analisi</w:t>
            </w:r>
            <w:r w:rsidR="00025234" w:rsidRPr="00F1413D">
              <w:rPr>
                <w:rFonts w:ascii="Arial" w:hAnsi="Arial"/>
                <w:b/>
                <w:sz w:val="20"/>
              </w:rPr>
              <w:t xml:space="preserve"> dei fattori esterni che comportano rischi per il cantiere e dei rischi che le lavorazioni di cantiere possono comportare per l’are</w:t>
            </w:r>
            <w:r w:rsidR="00582A35" w:rsidRPr="00F1413D">
              <w:rPr>
                <w:rFonts w:ascii="Arial" w:hAnsi="Arial"/>
                <w:b/>
                <w:sz w:val="20"/>
              </w:rPr>
              <w:t>a</w:t>
            </w:r>
            <w:r w:rsidR="00025234" w:rsidRPr="00F1413D">
              <w:rPr>
                <w:rFonts w:ascii="Arial" w:hAnsi="Arial"/>
                <w:b/>
                <w:sz w:val="20"/>
              </w:rPr>
              <w:t xml:space="preserve"> circostante</w:t>
            </w:r>
            <w:r w:rsidR="00582A35" w:rsidRPr="00F1413D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F1413D" w:rsidRDefault="00025234" w:rsidP="00F913AB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5" w:hanging="285"/>
              <w:jc w:val="both"/>
              <w:rPr>
                <w:rFonts w:ascii="Arial" w:hAnsi="Arial"/>
                <w:b/>
                <w:sz w:val="20"/>
              </w:rPr>
            </w:pPr>
            <w:r w:rsidRPr="00F1413D">
              <w:rPr>
                <w:rFonts w:ascii="Arial" w:hAnsi="Arial"/>
                <w:b/>
                <w:sz w:val="20"/>
              </w:rPr>
              <w:t>Analisi degli apprestamenti di sicurezza prevedibili in funzione delle lavorazioni da eseguire (protezione degli scavi, ponteggi, protezione di passaggi pedonali, ecc.)</w:t>
            </w:r>
            <w:r w:rsidR="00582A35" w:rsidRPr="00F1413D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F1413D" w:rsidRDefault="00025234" w:rsidP="00F913AB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5" w:hanging="285"/>
              <w:jc w:val="both"/>
              <w:rPr>
                <w:rFonts w:ascii="Arial" w:hAnsi="Arial"/>
                <w:b/>
                <w:sz w:val="20"/>
              </w:rPr>
            </w:pPr>
            <w:r w:rsidRPr="00F1413D">
              <w:rPr>
                <w:rFonts w:ascii="Arial" w:hAnsi="Arial"/>
                <w:b/>
                <w:sz w:val="20"/>
              </w:rPr>
              <w:t>Analisi delle eventuali interferenze con l’operatività aeroportuale (passeggeri, operatori aeroportuali, traffico aereo, ecc.)</w:t>
            </w:r>
            <w:r w:rsidR="00582A35" w:rsidRPr="00F1413D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F1413D" w:rsidRDefault="00025234" w:rsidP="00F913AB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5" w:hanging="284"/>
              <w:jc w:val="both"/>
              <w:rPr>
                <w:rFonts w:ascii="Arial" w:hAnsi="Arial"/>
                <w:b/>
                <w:sz w:val="20"/>
              </w:rPr>
            </w:pPr>
            <w:r w:rsidRPr="00F1413D">
              <w:rPr>
                <w:rFonts w:ascii="Arial" w:hAnsi="Arial"/>
                <w:b/>
                <w:sz w:val="20"/>
              </w:rPr>
              <w:t xml:space="preserve">Eventuali prescrizioni legate alle disposizioni degli Enti Aeroportuali (zona doganale, procedure di security, procedure di </w:t>
            </w:r>
            <w:proofErr w:type="spellStart"/>
            <w:r w:rsidRPr="00F1413D">
              <w:rPr>
                <w:rFonts w:ascii="Arial" w:hAnsi="Arial"/>
                <w:b/>
                <w:sz w:val="20"/>
              </w:rPr>
              <w:t>saf</w:t>
            </w:r>
            <w:r w:rsidR="002E3F86" w:rsidRPr="00F1413D">
              <w:rPr>
                <w:rFonts w:ascii="Arial" w:hAnsi="Arial"/>
                <w:b/>
                <w:sz w:val="20"/>
              </w:rPr>
              <w:t>e</w:t>
            </w:r>
            <w:r w:rsidRPr="00F1413D">
              <w:rPr>
                <w:rFonts w:ascii="Arial" w:hAnsi="Arial"/>
                <w:b/>
                <w:sz w:val="20"/>
              </w:rPr>
              <w:t>ty</w:t>
            </w:r>
            <w:proofErr w:type="spellEnd"/>
            <w:r w:rsidRPr="00F1413D">
              <w:rPr>
                <w:rFonts w:ascii="Arial" w:hAnsi="Arial"/>
                <w:b/>
                <w:sz w:val="20"/>
              </w:rPr>
              <w:t>, ecc.)</w:t>
            </w:r>
            <w:r w:rsidR="00582A35" w:rsidRPr="00F1413D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081EE1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E1" w:rsidRPr="00F1413D" w:rsidRDefault="00582A35" w:rsidP="00DE503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5" w:hanging="284"/>
              <w:jc w:val="both"/>
              <w:rPr>
                <w:rFonts w:ascii="Arial" w:hAnsi="Arial"/>
                <w:b/>
                <w:sz w:val="20"/>
              </w:rPr>
            </w:pPr>
            <w:r w:rsidRPr="00F1413D">
              <w:rPr>
                <w:rFonts w:ascii="Arial" w:hAnsi="Arial"/>
                <w:b/>
                <w:sz w:val="20"/>
              </w:rPr>
              <w:t>Definizione delle misure preventive e protettive da installare</w:t>
            </w:r>
            <w:r w:rsidR="009E000A" w:rsidRPr="00F1413D">
              <w:rPr>
                <w:rFonts w:ascii="Arial" w:hAnsi="Arial"/>
                <w:b/>
                <w:sz w:val="20"/>
              </w:rPr>
              <w:t xml:space="preserve"> (Fascicolo dell’opera)</w:t>
            </w:r>
            <w:r w:rsidRPr="00F1413D">
              <w:rPr>
                <w:rFonts w:ascii="Arial" w:hAnsi="Arial"/>
                <w:b/>
                <w:sz w:val="20"/>
              </w:rPr>
              <w:t>, necessarie per l’esecuzione in sicurezza di eventuali lavori successivi sull’opera (</w:t>
            </w:r>
            <w:r w:rsidR="009E000A" w:rsidRPr="00F1413D">
              <w:rPr>
                <w:rFonts w:ascii="Arial" w:hAnsi="Arial"/>
                <w:b/>
                <w:sz w:val="20"/>
              </w:rPr>
              <w:t xml:space="preserve">accessi/protezione dei posti lavoro, ancoraggio per </w:t>
            </w:r>
            <w:proofErr w:type="gramStart"/>
            <w:r w:rsidR="009E000A" w:rsidRPr="00F1413D">
              <w:rPr>
                <w:rFonts w:ascii="Arial" w:hAnsi="Arial"/>
                <w:b/>
                <w:sz w:val="20"/>
              </w:rPr>
              <w:t>le protezione</w:t>
            </w:r>
            <w:proofErr w:type="gramEnd"/>
            <w:r w:rsidR="009E000A" w:rsidRPr="00F1413D">
              <w:rPr>
                <w:rFonts w:ascii="Arial" w:hAnsi="Arial"/>
                <w:b/>
                <w:sz w:val="20"/>
              </w:rPr>
              <w:t xml:space="preserve"> individuali/collettive, ecc.)</w:t>
            </w:r>
            <w:r w:rsidR="00025234" w:rsidRPr="00F1413D">
              <w:rPr>
                <w:rFonts w:ascii="Arial" w:hAnsi="Arial"/>
                <w:b/>
                <w:sz w:val="20"/>
              </w:rPr>
              <w:t>.</w:t>
            </w:r>
            <w:r w:rsidR="00DE503C">
              <w:rPr>
                <w:rFonts w:ascii="Arial" w:hAnsi="Arial"/>
                <w:b/>
                <w:sz w:val="20"/>
              </w:rPr>
              <w:t xml:space="preserve"> Quanto concordato, il Progettista dovrà svilupparlo nel progetto e computarlo nel costo dei lavori e il C.S.P. dovrà riportarlo nel Fascicolo dell’opera.</w:t>
            </w:r>
          </w:p>
        </w:tc>
      </w:tr>
      <w:tr w:rsidR="00025234" w:rsidRPr="005A468B">
        <w:trPr>
          <w:cantSplit/>
          <w:trHeight w:val="397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34" w:rsidRPr="00F1413D" w:rsidRDefault="00025234" w:rsidP="00025234">
            <w:pPr>
              <w:spacing w:before="60" w:after="60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5379C9" w:rsidRPr="005A468B">
        <w:trPr>
          <w:cantSplit/>
          <w:trHeight w:val="790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164" w:rsidRPr="00F1413D" w:rsidRDefault="00EB6164" w:rsidP="00EB6164">
            <w:pPr>
              <w:spacing w:before="120" w:after="120"/>
              <w:jc w:val="both"/>
              <w:rPr>
                <w:rFonts w:ascii="Arial" w:hAnsi="Arial"/>
                <w:b/>
                <w:smallCaps/>
                <w:color w:val="FF0000"/>
                <w:sz w:val="20"/>
              </w:rPr>
            </w:pPr>
            <w:r w:rsidRPr="00F1413D">
              <w:rPr>
                <w:rFonts w:ascii="Arial" w:hAnsi="Arial"/>
                <w:b/>
                <w:smallCaps/>
                <w:color w:val="FF0000"/>
                <w:sz w:val="20"/>
              </w:rPr>
              <w:t>I punti sopra riportati sono a titolo esemplificativo e non esaustivo.</w:t>
            </w:r>
          </w:p>
          <w:p w:rsidR="005379C9" w:rsidRPr="00F1413D" w:rsidRDefault="00EB6164" w:rsidP="00EB6164">
            <w:pPr>
              <w:spacing w:before="120" w:after="120"/>
              <w:jc w:val="both"/>
              <w:rPr>
                <w:rFonts w:ascii="Arial" w:hAnsi="Arial"/>
                <w:b/>
                <w:smallCaps/>
                <w:color w:val="FF0000"/>
                <w:sz w:val="20"/>
              </w:rPr>
            </w:pPr>
            <w:r w:rsidRPr="00F1413D">
              <w:rPr>
                <w:rFonts w:ascii="Arial" w:hAnsi="Arial"/>
                <w:b/>
                <w:smallCaps/>
                <w:color w:val="FF0000"/>
                <w:sz w:val="20"/>
              </w:rPr>
              <w:t xml:space="preserve">è opportuno considerare i punti </w:t>
            </w:r>
            <w:proofErr w:type="gramStart"/>
            <w:r w:rsidRPr="00F1413D">
              <w:rPr>
                <w:rFonts w:ascii="Arial" w:hAnsi="Arial"/>
                <w:b/>
                <w:smallCaps/>
                <w:color w:val="FF0000"/>
                <w:sz w:val="20"/>
              </w:rPr>
              <w:t>previsti  nell’indice</w:t>
            </w:r>
            <w:proofErr w:type="gramEnd"/>
            <w:r w:rsidRPr="00F1413D">
              <w:rPr>
                <w:rFonts w:ascii="Arial" w:hAnsi="Arial"/>
                <w:b/>
                <w:smallCaps/>
                <w:color w:val="FF0000"/>
                <w:sz w:val="20"/>
              </w:rPr>
              <w:t xml:space="preserve"> per </w:t>
            </w:r>
            <w:smartTag w:uri="urn:schemas-microsoft-com:office:smarttags" w:element="PersonName">
              <w:smartTagPr>
                <w:attr w:name="ProductID" w:val="LA REDAZIONE DEL"/>
              </w:smartTagPr>
              <w:r w:rsidRPr="00F1413D">
                <w:rPr>
                  <w:rFonts w:ascii="Arial" w:hAnsi="Arial"/>
                  <w:b/>
                  <w:smallCaps/>
                  <w:color w:val="FF0000"/>
                  <w:sz w:val="20"/>
                </w:rPr>
                <w:t>la redazione del</w:t>
              </w:r>
            </w:smartTag>
            <w:r w:rsidRPr="00F1413D">
              <w:rPr>
                <w:rFonts w:ascii="Arial" w:hAnsi="Arial"/>
                <w:b/>
                <w:smallCaps/>
                <w:color w:val="FF0000"/>
                <w:sz w:val="20"/>
              </w:rPr>
              <w:t xml:space="preserve"> P.S.C.  al fine di analizzare le effettive criticità in relazione alla tipologia di lavori da eseguire.</w:t>
            </w:r>
          </w:p>
        </w:tc>
      </w:tr>
    </w:tbl>
    <w:p w:rsidR="003C7515" w:rsidRDefault="003C7515">
      <w:pPr>
        <w:rPr>
          <w:rFonts w:ascii="Arial" w:hAnsi="Arial"/>
          <w:sz w:val="16"/>
        </w:rPr>
      </w:pPr>
    </w:p>
    <w:p w:rsidR="0029498B" w:rsidRDefault="0029498B">
      <w:pPr>
        <w:rPr>
          <w:szCs w:val="24"/>
        </w:rPr>
      </w:pPr>
    </w:p>
    <w:p w:rsidR="0029498B" w:rsidRDefault="0029498B">
      <w:pPr>
        <w:rPr>
          <w:szCs w:val="24"/>
        </w:rPr>
      </w:pPr>
    </w:p>
    <w:p w:rsidR="0029498B" w:rsidRDefault="00BF4399">
      <w:pPr>
        <w:rPr>
          <w:szCs w:val="24"/>
        </w:rPr>
      </w:pPr>
      <w:r>
        <w:rPr>
          <w:szCs w:val="24"/>
        </w:rPr>
        <w:br w:type="page"/>
      </w:r>
    </w:p>
    <w:tbl>
      <w:tblPr>
        <w:tblW w:w="985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2"/>
      </w:tblGrid>
      <w:tr w:rsidR="0029498B" w:rsidRPr="005A468B">
        <w:trPr>
          <w:cantSplit/>
          <w:trHeight w:val="397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9498B" w:rsidRPr="005A468B" w:rsidRDefault="00F1413D" w:rsidP="00F1413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SVILUPPO DEGLI ARGOMENTI ALL’ORDINE DEL GIORNO</w:t>
            </w:r>
          </w:p>
        </w:tc>
      </w:tr>
    </w:tbl>
    <w:p w:rsidR="00707801" w:rsidRDefault="00707801">
      <w:pPr>
        <w:rPr>
          <w:szCs w:val="24"/>
        </w:rPr>
      </w:pPr>
    </w:p>
    <w:p w:rsidR="002A1A2C" w:rsidRPr="002A1A2C" w:rsidRDefault="0097279C">
      <w:pPr>
        <w:rPr>
          <w:szCs w:val="24"/>
        </w:rPr>
      </w:pPr>
      <w:r>
        <w:rPr>
          <w:szCs w:val="24"/>
        </w:rPr>
        <w:br w:type="page"/>
      </w:r>
    </w:p>
    <w:tbl>
      <w:tblPr>
        <w:tblStyle w:val="Grigliatabella"/>
        <w:tblW w:w="0" w:type="auto"/>
        <w:jc w:val="center"/>
        <w:tblLook w:val="01E0" w:firstRow="1" w:lastRow="1" w:firstColumn="1" w:lastColumn="1" w:noHBand="0" w:noVBand="0"/>
      </w:tblPr>
      <w:tblGrid>
        <w:gridCol w:w="2307"/>
        <w:gridCol w:w="2308"/>
        <w:gridCol w:w="539"/>
        <w:gridCol w:w="2013"/>
        <w:gridCol w:w="2064"/>
      </w:tblGrid>
      <w:tr w:rsidR="002A1A2C">
        <w:trPr>
          <w:trHeight w:val="397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2A1A2C" w:rsidRPr="00884885" w:rsidRDefault="002A1A2C" w:rsidP="00676381">
            <w:pPr>
              <w:rPr>
                <w:rFonts w:ascii="Arial" w:hAnsi="Arial" w:cs="Arial"/>
                <w:b/>
                <w:sz w:val="20"/>
              </w:rPr>
            </w:pPr>
            <w:r w:rsidRPr="00884885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Riunione del:  </w:t>
            </w:r>
          </w:p>
        </w:tc>
        <w:tc>
          <w:tcPr>
            <w:tcW w:w="23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2A1A2C" w:rsidRPr="0000482E" w:rsidRDefault="002A1A2C" w:rsidP="00676381">
            <w:pPr>
              <w:pStyle w:val="ruler2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1A2C" w:rsidRPr="0000482E" w:rsidRDefault="002A1A2C" w:rsidP="00676381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A1A2C" w:rsidRPr="0000482E" w:rsidRDefault="002A1A2C" w:rsidP="002A1A2C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Fine riunione ore</w:t>
            </w:r>
            <w:r w:rsidRPr="00884885">
              <w:rPr>
                <w:rFonts w:ascii="Arial" w:hAnsi="Arial"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A1A2C" w:rsidRPr="0000482E" w:rsidRDefault="002A1A2C" w:rsidP="00676381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</w:p>
        </w:tc>
      </w:tr>
      <w:tr w:rsidR="007B7C2E">
        <w:trPr>
          <w:trHeight w:val="170"/>
          <w:jc w:val="center"/>
        </w:trPr>
        <w:tc>
          <w:tcPr>
            <w:tcW w:w="9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C2E" w:rsidRPr="00884885" w:rsidRDefault="007B7C2E" w:rsidP="00676381">
            <w:pPr>
              <w:rPr>
                <w:rFonts w:ascii="Arial" w:hAnsi="Arial" w:cs="Arial"/>
                <w:b/>
                <w:bCs/>
                <w:color w:val="003366"/>
                <w:sz w:val="20"/>
              </w:rPr>
            </w:pPr>
          </w:p>
        </w:tc>
      </w:tr>
      <w:tr w:rsidR="00F560B3">
        <w:trPr>
          <w:trHeight w:val="34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F560B3" w:rsidRPr="00884885" w:rsidRDefault="00F560B3" w:rsidP="009C6152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Aeroporto</w:t>
            </w:r>
            <w:r w:rsidRPr="00884885">
              <w:rPr>
                <w:rFonts w:ascii="Arial" w:hAnsi="Arial" w:cs="Arial"/>
                <w:b/>
                <w:bCs/>
                <w:sz w:val="20"/>
              </w:rPr>
              <w:t xml:space="preserve">:   </w:t>
            </w:r>
            <w:proofErr w:type="gramEnd"/>
          </w:p>
        </w:tc>
        <w:tc>
          <w:tcPr>
            <w:tcW w:w="230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0B3" w:rsidRPr="0000482E" w:rsidRDefault="00F560B3" w:rsidP="009C6152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 w:rsidRPr="00AE1DFD">
              <w:rPr>
                <w:rFonts w:ascii="Arial" w:hAnsi="Arial" w:cs="Arial"/>
                <w:b/>
                <w:bCs/>
                <w:noProof/>
                <w:color w:val="00336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99130" wp14:editId="4B73CC82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-7620</wp:posOffset>
                      </wp:positionV>
                      <wp:extent cx="161925" cy="190500"/>
                      <wp:effectExtent l="0" t="0" r="28575" b="19050"/>
                      <wp:wrapNone/>
                      <wp:docPr id="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0B3" w:rsidRPr="00AE1DFD" w:rsidRDefault="00F560B3" w:rsidP="000433AC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E991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107.75pt;margin-top:-.6pt;width:12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xCGgIAADsEAAAOAAAAZHJzL2Uyb0RvYy54bWysU1Fv0zAQfkfiP1h+p0krddqiptPoKEIa&#10;MGnwAy6201jYvmC7Tcqv5+y0ZRqIB0QerHN89913392tbkdr2EH5oNHVfD4rOVNOoNRuV/OvX7Zv&#10;rjkLEZwEg07V/KgCv12/frUa+kotsEMjlWcE4kI19DXvYuyrogiiUxbCDHvl6LFFbyHS1e8K6WEg&#10;dGuKRVleFQN62XsUKgT6ez898nXGb1sl4ue2DSoyU3PiFvPp89mks1ivoNp56DstTjTgH1hY0I6S&#10;XqDuIQLbe/0blNXCY8A2zgTaAttWC5VroGrm5YtqnjroVa6FxAn9Rabw/2DFp8OjZ1rWfMmZA0st&#10;2kBQxgCTmkUVIrJFUmnoQ0XOTz25x/EtjtTtXHHoH1B8C8zhpgO3U3fe49ApkMRyniKLZ6ETTkgg&#10;zfARJaWDfcQMNLbeJglJFEbo1K3jpUNqjEyklFfzmwUxFfQ0vymXZe5gAdU5uPchvldoWTJq7mkA&#10;MjgcHkJMZKA6u6RcAY2WW21MvvhdszGeHYCGZZu/zP+Fm3FsqPnNknj8HaLM358grI409Ubbml9f&#10;nKBKqr1zMs9kBG0mmygbd5IxKTdpGMdmPLWlQXkkQT1O003bSEaH/gdnA012zcP3PXjFmfngqClp&#10;Dc6GPxvN2QAnKLTmkbPJ3MS8LqlUh3fUrFZnIVNXp8wnbjShWd/TNqUVeH7PXr92fv0TAAD//wMA&#10;UEsDBBQABgAIAAAAIQAgjTIv3wAAAAkBAAAPAAAAZHJzL2Rvd25yZXYueG1sTI9NT8MwDIbvSPyH&#10;yEjctrQRQ6U0nTYkJBAXtiHOWeN+QONUTdaVf485jZstP3r9vMV6dr2YcAydJw3pMgGBVHnbUaPh&#10;4/C8yECEaMia3hNq+MEA6/L6qjC59Wfa4bSPjeAQCrnR0MY45FKGqkVnwtIPSHyr/ehM5HVspB3N&#10;mcNdL1WS3EtnOuIPrRnwqcXqe39yGg7TNrzsvuKDfa23Ur3V7+pz3Gh9ezNvHkFEnOMFhj99VoeS&#10;nY7+RDaIXoNKVytGNSxSBYIBdZdyuSMPWQayLOT/BuUvAAAA//8DAFBLAQItABQABgAIAAAAIQC2&#10;gziS/gAAAOEBAAATAAAAAAAAAAAAAAAAAAAAAABbQ29udGVudF9UeXBlc10ueG1sUEsBAi0AFAAG&#10;AAgAAAAhADj9If/WAAAAlAEAAAsAAAAAAAAAAAAAAAAALwEAAF9yZWxzLy5yZWxzUEsBAi0AFAAG&#10;AAgAAAAhAJ0IPEIaAgAAOwQAAA4AAAAAAAAAAAAAAAAALgIAAGRycy9lMm9Eb2MueG1sUEsBAi0A&#10;FAAGAAgAAAAhACCNMi/fAAAACQEAAA8AAAAAAAAAAAAAAAAAdAQAAGRycy9kb3ducmV2LnhtbFBL&#10;BQYAAAAABAAEAPMAAACABQAAAAA=&#10;">
                      <v:textbox inset="0,0,0,0">
                        <w:txbxContent>
                          <w:p w:rsidR="00F560B3" w:rsidRPr="00AE1DFD" w:rsidRDefault="00F560B3" w:rsidP="000433A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DFD">
              <w:rPr>
                <w:rFonts w:ascii="Arial" w:hAnsi="Arial" w:cs="Arial"/>
                <w:b/>
                <w:bCs/>
                <w:noProof/>
                <w:color w:val="00336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96A9F" wp14:editId="30FC35F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9525</wp:posOffset>
                      </wp:positionV>
                      <wp:extent cx="161925" cy="190500"/>
                      <wp:effectExtent l="0" t="0" r="28575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60B3" w:rsidRPr="00AE1DFD" w:rsidRDefault="00F560B3" w:rsidP="000433AC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96A9F" id="_x0000_s1027" type="#_x0000_t202" style="position:absolute;margin-left:2.1pt;margin-top:.75pt;width:12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DNHwIAAEQEAAAOAAAAZHJzL2Uyb0RvYy54bWysU9tu2zAMfR+wfxD0vtjJkK4x4hRdugwD&#10;ugvQ7QNoWY6FSaImKbGzrx+lXFp0wx6G+UGgLPLw8JBc3oxGs730QaGt+XRSciatwFbZbc2/fd28&#10;uuYsRLAtaLSy5gcZ+M3q5Yvl4Co5wx51Kz0jEBuqwdW8j9FVRRFELw2ECTpp6bFDbyDS1W+L1sNA&#10;6EYXs7K8Kgb0rfMoZAj09+74yFcZv+ukiJ+7LsjIdM2JW8ynz2eTzmK1hGrrwfVKnGjAP7AwoCwl&#10;vUDdQQS28+o3KKOEx4BdnAg0BXadEjLXQNVMy2fVPPTgZK6FxAnuIlP4f7Di0/6LZ6qt+evyDWcW&#10;DDVpDUFqDaxVLMoQkc2SToMLFbk/OAqI41scqd+55uDuUXwPzOK6B7uVt97j0Etoiec0RRZPQo84&#10;IYE0w0dsKR3sImagsfMmiUiyMEKnfh0uPZJjZCKlvJouZnPOBD1NF+W8zD0soDoHOx/ie4mGJaPm&#10;nkYgg8P+PsREBqqzS8oVUKt2o7TOF79t1tqzPdC4bPKX+T9z05YNNV/MicffIcr8/QnCqEhzr5Wp&#10;+fXFCaqk2jvb5qmMoPTRJsranmRMyh01jGMz5s5ljZPEDbYH0tXjccxpLcno0f/kbKARr3n4sQMv&#10;OdMfLPUm7cPZ8GejORtgBYXWPHJ2NNcx702q2OIt9axTWc/HzCeKNKpZ5tNapV14es9ej8u/+gUA&#10;AP//AwBQSwMEFAAGAAgAAAAhAE4uh5HZAAAABQEAAA8AAABkcnMvZG93bnJldi54bWxMjstOwzAQ&#10;RfdI/IM1SOyog3k2jVO1SEggNrRFXbvx5AHxOLLdNPw9wwqW96F7T7GcXC9GDLHzpOF6loFAqrzt&#10;qNHwsXu+egQRkyFrek+o4RsjLMvzs8Lk1p9og+M2NYJHKOZGQ5vSkEsZqxadiTM/IHFW++BMYhka&#10;aYM58bjrpcqye+lMR/zQmgGfWqy+tkenYTeu48vmM83ta72W6q1+V/uw0vryYlotQCSc0l8ZfvEZ&#10;HUpmOvgj2Sh6DbeKi2zfgeBUzR9AHDTcsJZlIf/Tlz8AAAD//wMAUEsBAi0AFAAGAAgAAAAhALaD&#10;OJL+AAAA4QEAABMAAAAAAAAAAAAAAAAAAAAAAFtDb250ZW50X1R5cGVzXS54bWxQSwECLQAUAAYA&#10;CAAAACEAOP0h/9YAAACUAQAACwAAAAAAAAAAAAAAAAAvAQAAX3JlbHMvLnJlbHNQSwECLQAUAAYA&#10;CAAAACEA7gFQzR8CAABEBAAADgAAAAAAAAAAAAAAAAAuAgAAZHJzL2Uyb0RvYy54bWxQSwECLQAU&#10;AAYACAAAACEATi6HkdkAAAAFAQAADwAAAAAAAAAAAAAAAAB5BAAAZHJzL2Rvd25yZXYueG1sUEsF&#10;BgAAAAAEAAQA8wAAAH8FAAAAAA==&#10;">
                      <v:textbox inset="0,0,0,0">
                        <w:txbxContent>
                          <w:p w:rsidR="00F560B3" w:rsidRPr="00AE1DFD" w:rsidRDefault="00F560B3" w:rsidP="000433A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884885">
              <w:rPr>
                <w:rFonts w:ascii="Arial" w:hAnsi="Arial" w:cs="Arial"/>
                <w:b/>
                <w:bCs/>
                <w:sz w:val="22"/>
                <w:szCs w:val="22"/>
              </w:rPr>
              <w:t>Malpensa</w:t>
            </w:r>
          </w:p>
        </w:tc>
        <w:tc>
          <w:tcPr>
            <w:tcW w:w="4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0B3" w:rsidRDefault="00F560B3" w:rsidP="009C6152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</w:t>
            </w:r>
            <w:r w:rsidRPr="00884885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Linate</w:t>
            </w:r>
          </w:p>
        </w:tc>
      </w:tr>
      <w:tr w:rsidR="007B7C2E">
        <w:trPr>
          <w:trHeight w:val="170"/>
          <w:jc w:val="center"/>
        </w:trPr>
        <w:tc>
          <w:tcPr>
            <w:tcW w:w="9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C2E" w:rsidRDefault="007B7C2E" w:rsidP="00676381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</w:p>
        </w:tc>
      </w:tr>
      <w:tr w:rsidR="007B7C2E">
        <w:trPr>
          <w:trHeight w:val="34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B7C2E" w:rsidRPr="00884885" w:rsidRDefault="00BF4399" w:rsidP="0067638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Oggetto dell’intervento:</w:t>
            </w:r>
          </w:p>
        </w:tc>
        <w:tc>
          <w:tcPr>
            <w:tcW w:w="692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B7C2E" w:rsidRDefault="007B7C2E" w:rsidP="00676381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</w:p>
        </w:tc>
      </w:tr>
      <w:tr w:rsidR="007B7C2E">
        <w:trPr>
          <w:trHeight w:val="340"/>
          <w:jc w:val="center"/>
        </w:trPr>
        <w:tc>
          <w:tcPr>
            <w:tcW w:w="230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7C2E" w:rsidRPr="00884885" w:rsidRDefault="007B7C2E" w:rsidP="00676381">
            <w:pPr>
              <w:ind w:left="1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4" w:type="dxa"/>
            <w:gridSpan w:val="4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B7C2E" w:rsidRDefault="007B7C2E" w:rsidP="00676381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</w:p>
        </w:tc>
      </w:tr>
      <w:tr w:rsidR="007B7C2E">
        <w:trPr>
          <w:trHeight w:val="340"/>
          <w:jc w:val="center"/>
        </w:trPr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C2E" w:rsidRPr="00884885" w:rsidRDefault="007B7C2E" w:rsidP="00676381">
            <w:pPr>
              <w:ind w:left="11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924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C2E" w:rsidRDefault="007B7C2E" w:rsidP="00676381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</w:p>
        </w:tc>
      </w:tr>
      <w:tr w:rsidR="007B7C2E">
        <w:trPr>
          <w:trHeight w:val="170"/>
          <w:jc w:val="center"/>
        </w:trPr>
        <w:tc>
          <w:tcPr>
            <w:tcW w:w="92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B7C2E" w:rsidRPr="00884885" w:rsidRDefault="007B7C2E" w:rsidP="006763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7C2E">
        <w:trPr>
          <w:trHeight w:val="340"/>
          <w:jc w:val="center"/>
        </w:trPr>
        <w:tc>
          <w:tcPr>
            <w:tcW w:w="9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BF4399" w:rsidP="00676381">
            <w:pPr>
              <w:jc w:val="center"/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FIRME </w:t>
            </w:r>
            <w:r w:rsidR="007B7C2E" w:rsidRPr="00884885">
              <w:rPr>
                <w:rFonts w:ascii="Arial" w:hAnsi="Arial" w:cs="Arial"/>
                <w:b/>
                <w:bCs/>
                <w:sz w:val="22"/>
                <w:szCs w:val="22"/>
              </w:rPr>
              <w:t>PARTECIPANTI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ACCETTAZIONE DEL VERBALE</w:t>
            </w:r>
          </w:p>
        </w:tc>
      </w:tr>
      <w:tr w:rsidR="007B7C2E" w:rsidTr="00C30417">
        <w:trPr>
          <w:trHeight w:val="284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7B7C2E" w:rsidP="00C3041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4885">
              <w:rPr>
                <w:rFonts w:ascii="Arial" w:hAnsi="Arial" w:cs="Arial"/>
                <w:b/>
                <w:sz w:val="20"/>
              </w:rPr>
              <w:t>Nominativo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7B7C2E" w:rsidP="00C3041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4885">
              <w:rPr>
                <w:rFonts w:ascii="Arial" w:hAnsi="Arial" w:cs="Arial"/>
                <w:b/>
                <w:sz w:val="20"/>
              </w:rPr>
              <w:t>Società</w:t>
            </w:r>
            <w:r w:rsidR="00F560B3">
              <w:rPr>
                <w:rFonts w:ascii="Arial" w:hAnsi="Arial" w:cs="Arial"/>
                <w:b/>
                <w:sz w:val="20"/>
              </w:rPr>
              <w:t xml:space="preserve"> / U.O.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7B7C2E" w:rsidP="00C3041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4885">
              <w:rPr>
                <w:rFonts w:ascii="Arial" w:hAnsi="Arial" w:cs="Arial"/>
                <w:b/>
                <w:sz w:val="20"/>
              </w:rPr>
              <w:t>Qualifica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vAlign w:val="center"/>
          </w:tcPr>
          <w:p w:rsidR="007B7C2E" w:rsidRPr="00884885" w:rsidRDefault="007B7C2E" w:rsidP="00C3041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84885">
              <w:rPr>
                <w:rFonts w:ascii="Arial" w:hAnsi="Arial" w:cs="Arial"/>
                <w:b/>
                <w:sz w:val="20"/>
              </w:rPr>
              <w:t>Firma</w:t>
            </w:r>
          </w:p>
        </w:tc>
      </w:tr>
      <w:tr w:rsidR="007B7C2E">
        <w:trPr>
          <w:jc w:val="center"/>
        </w:trPr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C0C0C0"/>
              <w:right w:val="nil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8" w:space="0" w:color="C0C0C0"/>
              <w:right w:val="nil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C0C0C0"/>
              <w:right w:val="nil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C0C0C0"/>
              <w:right w:val="nil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9A26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9A26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9A26A8" w:rsidP="009A26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COORDINATORE DELLA SICUREZZA IN FASE PROGETTAZIONE</w:t>
            </w: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9A26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9A26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9A26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9A26A8" w:rsidP="009A26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PROGETTISTA</w:t>
            </w: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9A26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9A26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9A26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9A26A8" w:rsidP="009A26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RESPONSABILE DEI LAVORI</w:t>
            </w: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7B7C2E" w:rsidRPr="00C25D8F" w:rsidRDefault="007B7C2E" w:rsidP="009A26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  <w:tr w:rsidR="007B7C2E" w:rsidTr="009A26A8">
        <w:trPr>
          <w:trHeight w:val="680"/>
          <w:jc w:val="center"/>
        </w:trPr>
        <w:tc>
          <w:tcPr>
            <w:tcW w:w="2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B7C2E" w:rsidRPr="00C25D8F" w:rsidRDefault="007B7C2E" w:rsidP="00676381">
            <w:pPr>
              <w:rPr>
                <w:rFonts w:ascii="Arial" w:hAnsi="Arial" w:cs="Arial"/>
                <w:sz w:val="20"/>
              </w:rPr>
            </w:pPr>
          </w:p>
        </w:tc>
      </w:tr>
    </w:tbl>
    <w:p w:rsidR="007B7C2E" w:rsidRDefault="007B7C2E">
      <w:pPr>
        <w:rPr>
          <w:rFonts w:ascii="Arial" w:hAnsi="Arial"/>
          <w:sz w:val="16"/>
        </w:rPr>
      </w:pPr>
    </w:p>
    <w:p w:rsidR="00B0481E" w:rsidRDefault="00B0481E">
      <w:pPr>
        <w:rPr>
          <w:rFonts w:ascii="Arial" w:hAnsi="Arial"/>
          <w:sz w:val="16"/>
        </w:rPr>
      </w:pPr>
    </w:p>
    <w:sectPr w:rsidR="00B0481E" w:rsidSect="005D75A5">
      <w:headerReference w:type="default" r:id="rId7"/>
      <w:pgSz w:w="11907" w:h="16840" w:code="9"/>
      <w:pgMar w:top="567" w:right="1134" w:bottom="11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F6D" w:rsidRDefault="00ED7F6D">
      <w:r>
        <w:separator/>
      </w:r>
    </w:p>
  </w:endnote>
  <w:endnote w:type="continuationSeparator" w:id="0">
    <w:p w:rsidR="00ED7F6D" w:rsidRDefault="00ED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F6D" w:rsidRDefault="00ED7F6D">
      <w:r>
        <w:separator/>
      </w:r>
    </w:p>
  </w:footnote>
  <w:footnote w:type="continuationSeparator" w:id="0">
    <w:p w:rsidR="00ED7F6D" w:rsidRDefault="00ED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853" w:type="dxa"/>
      <w:jc w:val="center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Layout w:type="fixed"/>
      <w:tblLook w:val="01E0" w:firstRow="1" w:lastRow="1" w:firstColumn="1" w:lastColumn="1" w:noHBand="0" w:noVBand="0"/>
    </w:tblPr>
    <w:tblGrid>
      <w:gridCol w:w="2265"/>
      <w:gridCol w:w="5213"/>
      <w:gridCol w:w="851"/>
      <w:gridCol w:w="1524"/>
    </w:tblGrid>
    <w:tr w:rsidR="00707801" w:rsidRPr="001C21FD" w:rsidTr="00707801">
      <w:trPr>
        <w:trHeight w:val="773"/>
        <w:jc w:val="center"/>
      </w:trPr>
      <w:tc>
        <w:tcPr>
          <w:tcW w:w="2265" w:type="dxa"/>
          <w:vMerge w:val="restart"/>
          <w:vAlign w:val="center"/>
        </w:tcPr>
        <w:p w:rsidR="00707801" w:rsidRDefault="00AC0D4F" w:rsidP="0007766F">
          <w:pPr>
            <w:pStyle w:val="Pidipagina"/>
            <w:jc w:val="center"/>
            <w:rPr>
              <w:rFonts w:ascii="Arial" w:hAnsi="Arial" w:cs="Arial"/>
              <w:color w:val="0033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28700" cy="981075"/>
                <wp:effectExtent l="0" t="0" r="0" b="9525"/>
                <wp:docPr id="1" name="Immagine 1" descr="sea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3" w:type="dxa"/>
          <w:vMerge w:val="restart"/>
          <w:vAlign w:val="center"/>
        </w:tcPr>
        <w:p w:rsidR="00707801" w:rsidRPr="00B112AF" w:rsidRDefault="00707801" w:rsidP="0007766F">
          <w:pPr>
            <w:pStyle w:val="Pidipagina"/>
            <w:jc w:val="center"/>
            <w:rPr>
              <w:rFonts w:ascii="Verdana" w:hAnsi="Verdana" w:cs="Arial"/>
              <w:b/>
              <w:sz w:val="20"/>
            </w:rPr>
          </w:pPr>
          <w:r w:rsidRPr="00B112AF">
            <w:rPr>
              <w:rFonts w:ascii="Verdana" w:hAnsi="Verdana" w:cs="Arial"/>
              <w:b/>
              <w:sz w:val="20"/>
            </w:rPr>
            <w:t>VERBALE DI RIUNIONE DI COORDINAMENTO IN FASE DI PROGETTAZIONE DELL’OPERA</w:t>
          </w:r>
        </w:p>
        <w:p w:rsidR="00707801" w:rsidRPr="00560905" w:rsidRDefault="00707801" w:rsidP="0007766F">
          <w:pPr>
            <w:pStyle w:val="Pidipagina"/>
            <w:jc w:val="center"/>
            <w:rPr>
              <w:rFonts w:ascii="Arial" w:hAnsi="Arial" w:cs="Arial"/>
              <w:b/>
              <w:sz w:val="20"/>
              <w:lang w:val="en-US"/>
            </w:rPr>
          </w:pPr>
          <w:r w:rsidRPr="00560905">
            <w:rPr>
              <w:rFonts w:ascii="Verdana" w:hAnsi="Verdana" w:cs="Arial"/>
              <w:i/>
              <w:sz w:val="20"/>
              <w:lang w:val="en-US"/>
            </w:rPr>
            <w:t xml:space="preserve">(ex art. 91, c. 1, lett. b-bis), </w:t>
          </w:r>
          <w:proofErr w:type="gramStart"/>
          <w:r w:rsidRPr="00560905">
            <w:rPr>
              <w:rFonts w:ascii="Verdana" w:hAnsi="Verdana" w:cs="Arial"/>
              <w:i/>
              <w:sz w:val="20"/>
              <w:lang w:val="en-US"/>
            </w:rPr>
            <w:t>D.Lgs</w:t>
          </w:r>
          <w:proofErr w:type="gramEnd"/>
          <w:r w:rsidRPr="00560905">
            <w:rPr>
              <w:rFonts w:ascii="Verdana" w:hAnsi="Verdana" w:cs="Arial"/>
              <w:i/>
              <w:sz w:val="20"/>
              <w:lang w:val="en-US"/>
            </w:rPr>
            <w:t>. 81/08)</w:t>
          </w:r>
        </w:p>
      </w:tc>
      <w:tc>
        <w:tcPr>
          <w:tcW w:w="851" w:type="dxa"/>
          <w:shd w:val="clear" w:color="auto" w:fill="EAEAEA"/>
          <w:vAlign w:val="center"/>
        </w:tcPr>
        <w:p w:rsidR="00707801" w:rsidRPr="007B7C2E" w:rsidRDefault="00707801" w:rsidP="006F0379">
          <w:pPr>
            <w:pStyle w:val="Pidipagina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Data</w:t>
          </w:r>
          <w:r w:rsidRPr="007B7C2E">
            <w:rPr>
              <w:rFonts w:ascii="Arial" w:hAnsi="Arial" w:cs="Arial"/>
              <w:sz w:val="20"/>
            </w:rPr>
            <w:t xml:space="preserve">    </w:t>
          </w:r>
          <w:r>
            <w:rPr>
              <w:rFonts w:ascii="Arial" w:hAnsi="Arial" w:cs="Arial"/>
              <w:sz w:val="20"/>
            </w:rPr>
            <w:t xml:space="preserve"> </w:t>
          </w:r>
          <w:r w:rsidRPr="007B7C2E">
            <w:rPr>
              <w:rFonts w:ascii="Arial" w:hAnsi="Arial" w:cs="Arial"/>
              <w:sz w:val="20"/>
            </w:rPr>
            <w:t xml:space="preserve">  </w:t>
          </w:r>
        </w:p>
      </w:tc>
      <w:tc>
        <w:tcPr>
          <w:tcW w:w="1524" w:type="dxa"/>
          <w:shd w:val="clear" w:color="auto" w:fill="auto"/>
          <w:vAlign w:val="center"/>
        </w:tcPr>
        <w:p w:rsidR="00707801" w:rsidRPr="007B7C2E" w:rsidRDefault="00707801" w:rsidP="007B7C2E">
          <w:pPr>
            <w:pStyle w:val="Pidipagina"/>
            <w:rPr>
              <w:rFonts w:ascii="Arial" w:hAnsi="Arial" w:cs="Arial"/>
              <w:sz w:val="20"/>
            </w:rPr>
          </w:pPr>
        </w:p>
      </w:tc>
    </w:tr>
    <w:tr w:rsidR="00707801" w:rsidRPr="001C21FD" w:rsidTr="00707801">
      <w:trPr>
        <w:trHeight w:val="772"/>
        <w:jc w:val="center"/>
      </w:trPr>
      <w:tc>
        <w:tcPr>
          <w:tcW w:w="2265" w:type="dxa"/>
          <w:vMerge/>
          <w:vAlign w:val="center"/>
        </w:tcPr>
        <w:p w:rsidR="00707801" w:rsidRDefault="00707801" w:rsidP="0007766F">
          <w:pPr>
            <w:pStyle w:val="Pidipagina"/>
            <w:jc w:val="center"/>
          </w:pPr>
        </w:p>
      </w:tc>
      <w:tc>
        <w:tcPr>
          <w:tcW w:w="5213" w:type="dxa"/>
          <w:vMerge/>
          <w:vAlign w:val="center"/>
        </w:tcPr>
        <w:p w:rsidR="00707801" w:rsidRPr="00707801" w:rsidRDefault="00707801" w:rsidP="0007766F">
          <w:pPr>
            <w:pStyle w:val="Pidipagina"/>
            <w:jc w:val="center"/>
            <w:rPr>
              <w:rFonts w:ascii="Verdana" w:hAnsi="Verdana" w:cs="Arial"/>
              <w:b/>
              <w:sz w:val="20"/>
            </w:rPr>
          </w:pPr>
        </w:p>
      </w:tc>
      <w:tc>
        <w:tcPr>
          <w:tcW w:w="851" w:type="dxa"/>
          <w:shd w:val="clear" w:color="auto" w:fill="EAEAEA"/>
          <w:vAlign w:val="center"/>
        </w:tcPr>
        <w:p w:rsidR="00707801" w:rsidRDefault="00707801" w:rsidP="006F0379">
          <w:pPr>
            <w:pStyle w:val="Pidipagina"/>
            <w:rPr>
              <w:rFonts w:ascii="Arial" w:hAnsi="Arial" w:cs="Arial"/>
              <w:sz w:val="20"/>
            </w:rPr>
          </w:pPr>
          <w:r w:rsidRPr="007B7C2E">
            <w:rPr>
              <w:rFonts w:ascii="Arial" w:hAnsi="Arial" w:cs="Arial"/>
              <w:sz w:val="20"/>
            </w:rPr>
            <w:t>Pag</w:t>
          </w:r>
          <w:r>
            <w:rPr>
              <w:rFonts w:ascii="Arial" w:hAnsi="Arial" w:cs="Arial"/>
              <w:sz w:val="20"/>
            </w:rPr>
            <w:t>ina</w:t>
          </w:r>
        </w:p>
      </w:tc>
      <w:tc>
        <w:tcPr>
          <w:tcW w:w="1524" w:type="dxa"/>
          <w:shd w:val="clear" w:color="auto" w:fill="auto"/>
          <w:vAlign w:val="center"/>
        </w:tcPr>
        <w:p w:rsidR="00707801" w:rsidRPr="007B7C2E" w:rsidRDefault="00707801" w:rsidP="002E1D23">
          <w:pPr>
            <w:pStyle w:val="Pidipagina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         di</w:t>
          </w:r>
        </w:p>
      </w:tc>
    </w:tr>
  </w:tbl>
  <w:p w:rsidR="00025234" w:rsidRPr="00A97B50" w:rsidRDefault="0002523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510"/>
    <w:multiLevelType w:val="multilevel"/>
    <w:tmpl w:val="FD320D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72C"/>
    <w:multiLevelType w:val="multilevel"/>
    <w:tmpl w:val="3ED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31096"/>
    <w:multiLevelType w:val="hybridMultilevel"/>
    <w:tmpl w:val="EC5C19B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831CB8"/>
    <w:multiLevelType w:val="multilevel"/>
    <w:tmpl w:val="AFAA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E4AA1"/>
    <w:multiLevelType w:val="multilevel"/>
    <w:tmpl w:val="BDBA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E7643"/>
    <w:multiLevelType w:val="hybridMultilevel"/>
    <w:tmpl w:val="BDBA1C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15340"/>
    <w:multiLevelType w:val="hybridMultilevel"/>
    <w:tmpl w:val="FB0464C0"/>
    <w:lvl w:ilvl="0" w:tplc="88545E9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E0F75"/>
    <w:multiLevelType w:val="multilevel"/>
    <w:tmpl w:val="8740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1109F"/>
    <w:multiLevelType w:val="hybridMultilevel"/>
    <w:tmpl w:val="A08C8A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B01F6"/>
    <w:multiLevelType w:val="hybridMultilevel"/>
    <w:tmpl w:val="D500FABE"/>
    <w:lvl w:ilvl="0" w:tplc="D5B65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A2E45"/>
    <w:multiLevelType w:val="hybridMultilevel"/>
    <w:tmpl w:val="B08EDA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24C9D"/>
    <w:multiLevelType w:val="hybridMultilevel"/>
    <w:tmpl w:val="FD320D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C4885"/>
    <w:multiLevelType w:val="hybridMultilevel"/>
    <w:tmpl w:val="976CA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7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EF"/>
    <w:rsid w:val="00005667"/>
    <w:rsid w:val="00025234"/>
    <w:rsid w:val="000332F2"/>
    <w:rsid w:val="0007766F"/>
    <w:rsid w:val="00081EE1"/>
    <w:rsid w:val="000A388A"/>
    <w:rsid w:val="000F7C40"/>
    <w:rsid w:val="001B00A7"/>
    <w:rsid w:val="001C33F2"/>
    <w:rsid w:val="001D18A8"/>
    <w:rsid w:val="001E3D7C"/>
    <w:rsid w:val="002108EE"/>
    <w:rsid w:val="0029498B"/>
    <w:rsid w:val="002A1A2C"/>
    <w:rsid w:val="002D382A"/>
    <w:rsid w:val="002D4CBC"/>
    <w:rsid w:val="002E1D23"/>
    <w:rsid w:val="002E3F86"/>
    <w:rsid w:val="002F587F"/>
    <w:rsid w:val="003B2922"/>
    <w:rsid w:val="003B370E"/>
    <w:rsid w:val="003C3E56"/>
    <w:rsid w:val="003C7515"/>
    <w:rsid w:val="003D46A3"/>
    <w:rsid w:val="00413DF0"/>
    <w:rsid w:val="00456679"/>
    <w:rsid w:val="00463C1B"/>
    <w:rsid w:val="00475CA9"/>
    <w:rsid w:val="004D2882"/>
    <w:rsid w:val="004E2434"/>
    <w:rsid w:val="00503DF6"/>
    <w:rsid w:val="00535A7A"/>
    <w:rsid w:val="005379C9"/>
    <w:rsid w:val="00560905"/>
    <w:rsid w:val="00582A35"/>
    <w:rsid w:val="005A468B"/>
    <w:rsid w:val="005C297A"/>
    <w:rsid w:val="005D75A5"/>
    <w:rsid w:val="00607140"/>
    <w:rsid w:val="00615681"/>
    <w:rsid w:val="00615913"/>
    <w:rsid w:val="0061659A"/>
    <w:rsid w:val="00637EC2"/>
    <w:rsid w:val="00656823"/>
    <w:rsid w:val="006642F4"/>
    <w:rsid w:val="00665587"/>
    <w:rsid w:val="00676381"/>
    <w:rsid w:val="006C6A1C"/>
    <w:rsid w:val="006D5CEB"/>
    <w:rsid w:val="006F0379"/>
    <w:rsid w:val="00705BF0"/>
    <w:rsid w:val="00707801"/>
    <w:rsid w:val="00716240"/>
    <w:rsid w:val="00736D0E"/>
    <w:rsid w:val="00743576"/>
    <w:rsid w:val="00744A3D"/>
    <w:rsid w:val="00750877"/>
    <w:rsid w:val="00787E18"/>
    <w:rsid w:val="007B7C2E"/>
    <w:rsid w:val="00812675"/>
    <w:rsid w:val="0081720B"/>
    <w:rsid w:val="00884885"/>
    <w:rsid w:val="008909DE"/>
    <w:rsid w:val="008A2B3A"/>
    <w:rsid w:val="008B0AB6"/>
    <w:rsid w:val="008E4783"/>
    <w:rsid w:val="008E5CBB"/>
    <w:rsid w:val="008F3233"/>
    <w:rsid w:val="009014AF"/>
    <w:rsid w:val="0097279C"/>
    <w:rsid w:val="009A26A8"/>
    <w:rsid w:val="009C09EF"/>
    <w:rsid w:val="009D623E"/>
    <w:rsid w:val="009E000A"/>
    <w:rsid w:val="009E152A"/>
    <w:rsid w:val="009E69D1"/>
    <w:rsid w:val="009F362B"/>
    <w:rsid w:val="00A43ACF"/>
    <w:rsid w:val="00A54E0B"/>
    <w:rsid w:val="00A9341C"/>
    <w:rsid w:val="00A97B50"/>
    <w:rsid w:val="00AA6A4B"/>
    <w:rsid w:val="00AC0D4F"/>
    <w:rsid w:val="00B0481E"/>
    <w:rsid w:val="00B112AF"/>
    <w:rsid w:val="00B1239B"/>
    <w:rsid w:val="00B47D4E"/>
    <w:rsid w:val="00B7583C"/>
    <w:rsid w:val="00B80E1E"/>
    <w:rsid w:val="00B97EA2"/>
    <w:rsid w:val="00BC716A"/>
    <w:rsid w:val="00BF4399"/>
    <w:rsid w:val="00BF500A"/>
    <w:rsid w:val="00C05B9D"/>
    <w:rsid w:val="00C062B6"/>
    <w:rsid w:val="00C17E22"/>
    <w:rsid w:val="00C30417"/>
    <w:rsid w:val="00C75ADB"/>
    <w:rsid w:val="00CB5434"/>
    <w:rsid w:val="00CD0DAA"/>
    <w:rsid w:val="00CD2B68"/>
    <w:rsid w:val="00D03883"/>
    <w:rsid w:val="00D07464"/>
    <w:rsid w:val="00D16AB7"/>
    <w:rsid w:val="00D2208C"/>
    <w:rsid w:val="00D53300"/>
    <w:rsid w:val="00D5447F"/>
    <w:rsid w:val="00D77174"/>
    <w:rsid w:val="00DE503C"/>
    <w:rsid w:val="00DF5D36"/>
    <w:rsid w:val="00E20561"/>
    <w:rsid w:val="00E65CFC"/>
    <w:rsid w:val="00EB6164"/>
    <w:rsid w:val="00ED38F5"/>
    <w:rsid w:val="00ED7F6D"/>
    <w:rsid w:val="00EE30A4"/>
    <w:rsid w:val="00F1413D"/>
    <w:rsid w:val="00F560B3"/>
    <w:rsid w:val="00F913AB"/>
    <w:rsid w:val="00FC21D9"/>
    <w:rsid w:val="00FD11D3"/>
    <w:rsid w:val="00FF1B1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C5A1D26C-BEE7-4C07-AED4-C752F2B8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60" w:after="60"/>
      <w:jc w:val="center"/>
      <w:outlineLvl w:val="0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">
    <w:name w:val="L"/>
    <w:basedOn w:val="Normale"/>
    <w:pPr>
      <w:widowControl w:val="0"/>
      <w:spacing w:before="60" w:after="60"/>
    </w:pPr>
    <w:rPr>
      <w:rFonts w:ascii="Arial" w:hAnsi="Arial"/>
      <w:sz w:val="20"/>
    </w:rPr>
  </w:style>
  <w:style w:type="paragraph" w:styleId="Sottotitolo">
    <w:name w:val="Sub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</w:rPr>
  </w:style>
  <w:style w:type="paragraph" w:styleId="Corpotesto">
    <w:name w:val="Body Text"/>
    <w:basedOn w:val="Normale"/>
    <w:rPr>
      <w:rFonts w:ascii="Arial" w:hAnsi="Arial"/>
      <w:b/>
      <w:sz w:val="20"/>
    </w:rPr>
  </w:style>
  <w:style w:type="paragraph" w:styleId="Testofumetto">
    <w:name w:val="Balloon Text"/>
    <w:basedOn w:val="Normale"/>
    <w:semiHidden/>
    <w:rsid w:val="00BF500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B37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B370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97B5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D11D3"/>
  </w:style>
  <w:style w:type="paragraph" w:customStyle="1" w:styleId="ruler2">
    <w:name w:val="ruler2"/>
    <w:basedOn w:val="Normale"/>
    <w:rsid w:val="00884885"/>
    <w:pPr>
      <w:spacing w:before="100" w:beforeAutospacing="1" w:after="100" w:afterAutospacing="1"/>
    </w:pPr>
    <w:rPr>
      <w:rFonts w:eastAsia="Batang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COORDINATORE  PER L’ESECUZIONE DEI LAVORI DLGS 494/96 ART</vt:lpstr>
    </vt:vector>
  </TitlesOfParts>
  <Company>Sicurezza Lavori e Infrastrutture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COORDINATORE  PER L’ESECUZIONE DEI LAVORI DLGS 494/96 ART</dc:title>
  <dc:subject/>
  <dc:creator>Magnoli Marco</dc:creator>
  <cp:keywords/>
  <cp:lastModifiedBy>Tosatto Silvia</cp:lastModifiedBy>
  <cp:revision>2</cp:revision>
  <cp:lastPrinted>2010-03-11T14:51:00Z</cp:lastPrinted>
  <dcterms:created xsi:type="dcterms:W3CDTF">2024-07-15T09:17:00Z</dcterms:created>
  <dcterms:modified xsi:type="dcterms:W3CDTF">2024-07-15T09:17:00Z</dcterms:modified>
</cp:coreProperties>
</file>